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企校合作协议</w:t>
      </w:r>
    </w:p>
    <w:p>
      <w:pPr>
        <w:spacing w:line="420" w:lineRule="exact"/>
        <w:rPr>
          <w:rFonts w:ascii="仿宋_GB2312" w:hAnsi="仿宋" w:eastAsia="仿宋_GB2312" w:cs="仿宋"/>
          <w:sz w:val="28"/>
          <w:szCs w:val="28"/>
        </w:rPr>
      </w:pPr>
    </w:p>
    <w:p>
      <w:pPr>
        <w:spacing w:line="400" w:lineRule="exact"/>
        <w:rPr>
          <w:rFonts w:hint="default" w:ascii="仿宋_GB2312" w:hAnsi="仿宋" w:eastAsia="仿宋_GB2312" w:cs="仿宋"/>
          <w:sz w:val="24"/>
          <w:lang w:val="en-US" w:eastAsia="zh-CN"/>
        </w:rPr>
      </w:pPr>
      <w:r>
        <w:rPr>
          <w:rFonts w:hint="eastAsia" w:ascii="仿宋_GB2312" w:hAnsi="仿宋" w:eastAsia="仿宋_GB2312" w:cs="仿宋"/>
          <w:sz w:val="24"/>
        </w:rPr>
        <w:t>甲方 (企业):</w:t>
      </w:r>
    </w:p>
    <w:p>
      <w:pPr>
        <w:spacing w:line="400" w:lineRule="exact"/>
        <w:rPr>
          <w:rFonts w:ascii="仿宋_GB2312" w:hAnsi="仿宋" w:eastAsia="仿宋_GB2312" w:cs="仿宋"/>
          <w:sz w:val="24"/>
        </w:rPr>
      </w:pPr>
      <w:r>
        <w:rPr>
          <w:rFonts w:hint="eastAsia" w:ascii="仿宋_GB2312" w:hAnsi="仿宋" w:eastAsia="仿宋_GB2312" w:cs="仿宋"/>
          <w:sz w:val="24"/>
        </w:rPr>
        <w:t>邮寄地址:</w:t>
      </w:r>
      <w:bookmarkStart w:id="0" w:name="_GoBack"/>
      <w:bookmarkEnd w:id="0"/>
    </w:p>
    <w:p>
      <w:pPr>
        <w:spacing w:line="400" w:lineRule="exact"/>
        <w:rPr>
          <w:rFonts w:hint="eastAsia" w:ascii="仿宋_GB2312" w:hAnsi="仿宋" w:eastAsia="仿宋_GB2312" w:cs="仿宋"/>
          <w:sz w:val="24"/>
          <w:lang w:val="en-US" w:eastAsia="zh-CN"/>
        </w:rPr>
      </w:pPr>
      <w:r>
        <w:rPr>
          <w:rFonts w:hint="eastAsia" w:ascii="仿宋_GB2312" w:hAnsi="仿宋" w:eastAsia="仿宋_GB2312" w:cs="仿宋"/>
          <w:sz w:val="24"/>
        </w:rPr>
        <w:t>法定代表人:</w:t>
      </w:r>
    </w:p>
    <w:p>
      <w:pPr>
        <w:spacing w:line="400" w:lineRule="exact"/>
        <w:rPr>
          <w:rFonts w:hint="default" w:ascii="仿宋_GB2312" w:hAnsi="仿宋" w:eastAsia="仿宋_GB2312" w:cs="仿宋"/>
          <w:sz w:val="24"/>
          <w:lang w:val="en-US" w:eastAsia="zh-CN"/>
        </w:rPr>
      </w:pPr>
      <w:r>
        <w:rPr>
          <w:rFonts w:hint="eastAsia" w:ascii="仿宋_GB2312" w:hAnsi="仿宋" w:eastAsia="仿宋_GB2312" w:cs="仿宋"/>
          <w:sz w:val="24"/>
        </w:rPr>
        <w:t>联系方式</w:t>
      </w:r>
    </w:p>
    <w:p>
      <w:pPr>
        <w:spacing w:line="400" w:lineRule="exact"/>
        <w:rPr>
          <w:rFonts w:ascii="仿宋_GB2312" w:hAnsi="仿宋" w:eastAsia="仿宋_GB2312" w:cs="仿宋"/>
          <w:sz w:val="24"/>
        </w:rPr>
      </w:pPr>
    </w:p>
    <w:p>
      <w:pPr>
        <w:spacing w:line="400" w:lineRule="exact"/>
        <w:rPr>
          <w:rFonts w:ascii="仿宋_GB2312" w:hAnsi="仿宋" w:eastAsia="仿宋_GB2312" w:cs="仿宋"/>
          <w:sz w:val="24"/>
        </w:rPr>
      </w:pPr>
      <w:r>
        <w:rPr>
          <w:rFonts w:hint="eastAsia" w:ascii="仿宋_GB2312" w:hAnsi="仿宋" w:eastAsia="仿宋_GB2312" w:cs="仿宋"/>
          <w:sz w:val="24"/>
        </w:rPr>
        <w:t>乙方 (培训机构):</w:t>
      </w:r>
    </w:p>
    <w:p>
      <w:pPr>
        <w:spacing w:line="400" w:lineRule="exact"/>
        <w:rPr>
          <w:rFonts w:hint="eastAsia" w:ascii="仿宋_GB2312" w:hAnsi="仿宋" w:eastAsia="仿宋_GB2312" w:cs="仿宋"/>
          <w:sz w:val="24"/>
        </w:rPr>
      </w:pPr>
      <w:r>
        <w:rPr>
          <w:rFonts w:hint="eastAsia" w:ascii="仿宋_GB2312" w:hAnsi="仿宋" w:eastAsia="仿宋_GB2312" w:cs="仿宋"/>
          <w:sz w:val="24"/>
        </w:rPr>
        <w:t>邮寄地址:</w:t>
      </w:r>
    </w:p>
    <w:p>
      <w:pPr>
        <w:spacing w:line="400" w:lineRule="exact"/>
        <w:rPr>
          <w:rFonts w:hint="eastAsia" w:ascii="仿宋_GB2312" w:hAnsi="仿宋" w:eastAsia="仿宋_GB2312" w:cs="仿宋"/>
          <w:sz w:val="24"/>
        </w:rPr>
      </w:pPr>
      <w:r>
        <w:rPr>
          <w:rFonts w:hint="eastAsia" w:ascii="仿宋_GB2312" w:hAnsi="仿宋" w:eastAsia="仿宋_GB2312" w:cs="仿宋"/>
          <w:sz w:val="24"/>
        </w:rPr>
        <w:t>法定代表人:</w:t>
      </w:r>
    </w:p>
    <w:p>
      <w:pPr>
        <w:spacing w:line="400" w:lineRule="exact"/>
        <w:rPr>
          <w:rFonts w:ascii="仿宋_GB2312" w:hAnsi="仿宋" w:eastAsia="仿宋_GB2312" w:cs="仿宋"/>
          <w:sz w:val="24"/>
        </w:rPr>
      </w:pPr>
      <w:r>
        <w:rPr>
          <w:rFonts w:hint="eastAsia" w:ascii="仿宋_GB2312" w:hAnsi="仿宋" w:eastAsia="仿宋_GB2312" w:cs="仿宋"/>
          <w:sz w:val="24"/>
        </w:rPr>
        <w:t>联系方式:</w:t>
      </w:r>
    </w:p>
    <w:p>
      <w:pPr>
        <w:spacing w:line="400" w:lineRule="exact"/>
        <w:ind w:firstLine="638" w:firstLineChars="228"/>
        <w:rPr>
          <w:rFonts w:ascii="仿宋_GB2312" w:hAnsi="仿宋" w:eastAsia="仿宋_GB2312" w:cs="仿宋"/>
          <w:sz w:val="28"/>
          <w:szCs w:val="28"/>
        </w:rPr>
      </w:pPr>
    </w:p>
    <w:p>
      <w:pPr>
        <w:spacing w:line="400" w:lineRule="exact"/>
        <w:ind w:firstLine="547" w:firstLineChars="228"/>
        <w:rPr>
          <w:rFonts w:ascii="仿宋_GB2312" w:hAnsi="仿宋" w:eastAsia="仿宋_GB2312" w:cs="仿宋"/>
          <w:sz w:val="24"/>
        </w:rPr>
      </w:pPr>
      <w:r>
        <w:rPr>
          <w:rFonts w:hint="eastAsia" w:ascii="仿宋_GB2312" w:hAnsi="仿宋" w:eastAsia="仿宋_GB2312" w:cs="仿宋"/>
          <w:sz w:val="24"/>
        </w:rPr>
        <w:t xml:space="preserve">贯彻《人力资源社会保障部财政部关于全面推行企业新型学徒制的意见》(人社部发〔2018〕66号) 文件精神，根据  </w:t>
      </w:r>
      <w:r>
        <w:rPr>
          <w:rFonts w:hint="eastAsia" w:ascii="仿宋_GB2312" w:hAnsi="仿宋" w:eastAsia="仿宋_GB2312" w:cs="仿宋"/>
          <w:sz w:val="24"/>
          <w:u w:val="single"/>
        </w:rPr>
        <w:t xml:space="preserve">辽宁省 (区、 市) 人力资源社会保障厅 (局)《关于全面推行企业新型学徒制的实施意见（辽人社发〔2019〕10号 </w:t>
      </w:r>
      <w:r>
        <w:rPr>
          <w:rFonts w:hint="eastAsia" w:ascii="仿宋_GB2312" w:hAnsi="仿宋" w:eastAsia="仿宋_GB2312" w:cs="仿宋"/>
          <w:sz w:val="24"/>
        </w:rPr>
        <w:t>文件要求，为创新企业技能人才培养模式，改革传统的学徒培养方式，充分发挥企校双方优势，加快企业后备技能人才培养，甲乙双方经友好协商，就合作开展企业新型学徒制培训工作达成如下协议。</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一、合作原则</w:t>
      </w:r>
    </w:p>
    <w:p>
      <w:pPr>
        <w:spacing w:line="400" w:lineRule="exact"/>
        <w:ind w:firstLine="480" w:firstLineChars="200"/>
        <w:rPr>
          <w:rFonts w:ascii="仿宋_GB2312" w:hAnsi="仿宋" w:eastAsia="仿宋_GB2312" w:cs="仿宋"/>
          <w:sz w:val="24"/>
        </w:rPr>
      </w:pPr>
      <w:r>
        <w:rPr>
          <w:rFonts w:hint="eastAsia" w:ascii="仿宋_GB2312" w:hAnsi="仿宋" w:eastAsia="仿宋_GB2312" w:cs="仿宋"/>
          <w:sz w:val="24"/>
        </w:rPr>
        <w:t>优势互补，资源共享，互惠多赢，共同发展。</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二、合作方式</w:t>
      </w:r>
    </w:p>
    <w:p>
      <w:pPr>
        <w:spacing w:line="400" w:lineRule="exact"/>
        <w:ind w:firstLine="547" w:firstLineChars="228"/>
        <w:rPr>
          <w:rFonts w:ascii="仿宋_GB2312" w:hAnsi="仿宋" w:eastAsia="仿宋_GB2312" w:cs="仿宋"/>
          <w:sz w:val="24"/>
        </w:rPr>
      </w:pPr>
      <w:r>
        <w:rPr>
          <w:rFonts w:hint="eastAsia" w:ascii="仿宋_GB2312" w:hAnsi="仿宋" w:eastAsia="仿宋_GB2312" w:cs="仿宋"/>
          <w:sz w:val="24"/>
        </w:rPr>
        <w:t>甲乙双方采取 “企校双制、 工学一体” 的培养模式共同培养学徒。甲方培养主要通过导师带徒方式，乙方培养主要采取工学一体化培训方式。</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三、合作内容及期限</w:t>
      </w:r>
    </w:p>
    <w:p>
      <w:pPr>
        <w:spacing w:line="400" w:lineRule="exact"/>
        <w:ind w:firstLine="360" w:firstLineChars="150"/>
        <w:rPr>
          <w:rFonts w:ascii="仿宋_GB2312" w:hAnsi="仿宋" w:eastAsia="仿宋_GB2312" w:cs="仿宋"/>
          <w:sz w:val="24"/>
        </w:rPr>
      </w:pPr>
      <w:r>
        <w:rPr>
          <w:rFonts w:hint="eastAsia" w:ascii="仿宋_GB2312" w:hAnsi="仿宋" w:eastAsia="仿宋_GB2312" w:cs="仿宋"/>
          <w:sz w:val="24"/>
        </w:rPr>
        <w:t>甲乙双方依据甲方需求共同组织实施培训，甲乙双方分别承担相应培训任务。培训计划如下。</w:t>
      </w:r>
    </w:p>
    <w:tbl>
      <w:tblPr>
        <w:tblStyle w:val="5"/>
        <w:tblW w:w="95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6"/>
        <w:gridCol w:w="2268"/>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3403" w:type="dxa"/>
            <w:tcBorders>
              <w:bottom w:val="single" w:color="auto" w:sz="4" w:space="0"/>
            </w:tcBorders>
          </w:tcPr>
          <w:p>
            <w:pPr>
              <w:spacing w:line="400" w:lineRule="exact"/>
              <w:jc w:val="center"/>
              <w:rPr>
                <w:rFonts w:ascii="仿宋_GB2312" w:hAnsi="仿宋" w:eastAsia="仿宋_GB2312" w:cs="仿宋"/>
                <w:sz w:val="24"/>
              </w:rPr>
            </w:pPr>
            <w:r>
              <w:rPr>
                <w:rFonts w:hint="eastAsia" w:ascii="仿宋_GB2312" w:hAnsi="仿宋" w:eastAsia="仿宋_GB2312" w:cs="仿宋"/>
                <w:sz w:val="24"/>
              </w:rPr>
              <w:t>培训职业（工种）</w:t>
            </w:r>
          </w:p>
        </w:tc>
        <w:tc>
          <w:tcPr>
            <w:tcW w:w="1276" w:type="dxa"/>
            <w:tcBorders>
              <w:bottom w:val="single" w:color="auto" w:sz="4" w:space="0"/>
            </w:tcBorders>
          </w:tcPr>
          <w:p>
            <w:pPr>
              <w:spacing w:line="400" w:lineRule="exact"/>
              <w:jc w:val="center"/>
              <w:rPr>
                <w:rFonts w:ascii="仿宋_GB2312" w:hAnsi="仿宋" w:eastAsia="仿宋_GB2312" w:cs="仿宋"/>
                <w:sz w:val="24"/>
              </w:rPr>
            </w:pPr>
            <w:r>
              <w:rPr>
                <w:rFonts w:hint="eastAsia" w:ascii="仿宋_GB2312" w:hAnsi="仿宋" w:eastAsia="仿宋_GB2312" w:cs="仿宋"/>
                <w:sz w:val="24"/>
              </w:rPr>
              <w:t>培训等级</w:t>
            </w:r>
          </w:p>
        </w:tc>
        <w:tc>
          <w:tcPr>
            <w:tcW w:w="2268" w:type="dxa"/>
            <w:tcBorders>
              <w:bottom w:val="single" w:color="auto" w:sz="4" w:space="0"/>
            </w:tcBorders>
          </w:tcPr>
          <w:p>
            <w:pPr>
              <w:spacing w:line="400" w:lineRule="exact"/>
              <w:jc w:val="center"/>
              <w:rPr>
                <w:rFonts w:ascii="仿宋_GB2312" w:hAnsi="仿宋" w:eastAsia="仿宋_GB2312" w:cs="仿宋"/>
                <w:sz w:val="24"/>
              </w:rPr>
            </w:pPr>
            <w:r>
              <w:rPr>
                <w:rFonts w:hint="eastAsia" w:ascii="仿宋_GB2312" w:hAnsi="仿宋" w:eastAsia="仿宋_GB2312" w:cs="仿宋"/>
                <w:sz w:val="24"/>
              </w:rPr>
              <w:t>培训期限</w:t>
            </w:r>
          </w:p>
        </w:tc>
        <w:tc>
          <w:tcPr>
            <w:tcW w:w="2589" w:type="dxa"/>
            <w:tcBorders>
              <w:bottom w:val="single" w:color="auto" w:sz="4" w:space="0"/>
            </w:tcBorders>
          </w:tcPr>
          <w:p>
            <w:pPr>
              <w:spacing w:line="400" w:lineRule="exact"/>
              <w:jc w:val="center"/>
              <w:rPr>
                <w:rFonts w:ascii="仿宋_GB2312" w:hAnsi="仿宋" w:eastAsia="仿宋_GB2312" w:cs="仿宋"/>
                <w:sz w:val="24"/>
              </w:rPr>
            </w:pPr>
            <w:r>
              <w:rPr>
                <w:rFonts w:hint="eastAsia" w:ascii="仿宋_GB2312" w:hAnsi="仿宋" w:eastAsia="仿宋_GB2312" w:cs="仿宋"/>
                <w:sz w:val="24"/>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403" w:type="dxa"/>
            <w:vAlign w:val="center"/>
          </w:tcPr>
          <w:p>
            <w:pPr>
              <w:spacing w:line="400" w:lineRule="exact"/>
              <w:jc w:val="center"/>
              <w:rPr>
                <w:rFonts w:hint="eastAsia" w:ascii="仿宋_GB2312" w:hAnsi="仿宋" w:eastAsia="仿宋_GB2312" w:cs="仿宋"/>
                <w:sz w:val="24"/>
                <w:lang w:eastAsia="zh-CN"/>
              </w:rPr>
            </w:pPr>
          </w:p>
        </w:tc>
        <w:tc>
          <w:tcPr>
            <w:tcW w:w="1276" w:type="dxa"/>
            <w:vAlign w:val="center"/>
          </w:tcPr>
          <w:p>
            <w:pPr>
              <w:spacing w:line="400" w:lineRule="exact"/>
              <w:jc w:val="center"/>
              <w:rPr>
                <w:rFonts w:hint="eastAsia" w:ascii="仿宋_GB2312" w:hAnsi="仿宋" w:eastAsia="仿宋_GB2312" w:cs="仿宋"/>
                <w:sz w:val="24"/>
                <w:lang w:eastAsia="zh-CN"/>
              </w:rPr>
            </w:pPr>
          </w:p>
        </w:tc>
        <w:tc>
          <w:tcPr>
            <w:tcW w:w="2268" w:type="dxa"/>
            <w:vAlign w:val="center"/>
          </w:tcPr>
          <w:p>
            <w:pPr>
              <w:spacing w:line="400" w:lineRule="exact"/>
              <w:jc w:val="center"/>
              <w:rPr>
                <w:rFonts w:hint="eastAsia" w:ascii="仿宋_GB2312" w:hAnsi="仿宋" w:eastAsia="仿宋_GB2312" w:cs="仿宋"/>
                <w:sz w:val="24"/>
                <w:lang w:eastAsia="zh-CN"/>
              </w:rPr>
            </w:pPr>
          </w:p>
        </w:tc>
        <w:tc>
          <w:tcPr>
            <w:tcW w:w="2589" w:type="dxa"/>
            <w:vAlign w:val="center"/>
          </w:tcPr>
          <w:p>
            <w:pPr>
              <w:spacing w:line="400" w:lineRule="exact"/>
              <w:jc w:val="center"/>
              <w:rPr>
                <w:rFonts w:hint="default" w:ascii="仿宋_GB2312" w:hAnsi="仿宋" w:eastAsia="仿宋_GB2312"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403" w:type="dxa"/>
            <w:vAlign w:val="center"/>
          </w:tcPr>
          <w:p>
            <w:pPr>
              <w:spacing w:line="400" w:lineRule="exact"/>
              <w:jc w:val="center"/>
              <w:rPr>
                <w:rFonts w:ascii="仿宋_GB2312" w:hAnsi="仿宋" w:eastAsia="仿宋_GB2312" w:cs="仿宋"/>
                <w:sz w:val="24"/>
              </w:rPr>
            </w:pPr>
          </w:p>
        </w:tc>
        <w:tc>
          <w:tcPr>
            <w:tcW w:w="1276" w:type="dxa"/>
            <w:vAlign w:val="center"/>
          </w:tcPr>
          <w:p>
            <w:pPr>
              <w:spacing w:line="400" w:lineRule="exact"/>
              <w:jc w:val="center"/>
              <w:rPr>
                <w:rFonts w:ascii="仿宋_GB2312" w:hAnsi="仿宋" w:eastAsia="仿宋_GB2312" w:cs="仿宋"/>
                <w:sz w:val="24"/>
              </w:rPr>
            </w:pPr>
          </w:p>
        </w:tc>
        <w:tc>
          <w:tcPr>
            <w:tcW w:w="2268" w:type="dxa"/>
            <w:vAlign w:val="center"/>
          </w:tcPr>
          <w:p>
            <w:pPr>
              <w:spacing w:line="400" w:lineRule="exact"/>
              <w:jc w:val="center"/>
              <w:rPr>
                <w:rFonts w:ascii="仿宋_GB2312" w:hAnsi="仿宋" w:eastAsia="仿宋_GB2312" w:cs="仿宋"/>
                <w:sz w:val="24"/>
              </w:rPr>
            </w:pPr>
          </w:p>
        </w:tc>
        <w:tc>
          <w:tcPr>
            <w:tcW w:w="2589" w:type="dxa"/>
            <w:vAlign w:val="center"/>
          </w:tcPr>
          <w:p>
            <w:pPr>
              <w:spacing w:line="400" w:lineRule="exact"/>
              <w:jc w:val="center"/>
              <w:rPr>
                <w:rFonts w:ascii="仿宋_GB2312" w:hAnsi="仿宋" w:eastAsia="仿宋_GB2312" w:cs="仿宋"/>
                <w:sz w:val="24"/>
              </w:rPr>
            </w:pPr>
          </w:p>
        </w:tc>
      </w:tr>
    </w:tbl>
    <w:p>
      <w:pPr>
        <w:spacing w:line="400" w:lineRule="exact"/>
        <w:ind w:firstLine="480" w:firstLineChars="200"/>
        <w:jc w:val="left"/>
        <w:rPr>
          <w:rFonts w:ascii="仿宋_GB2312" w:hAnsi="仿宋" w:eastAsia="仿宋_GB2312" w:cs="仿宋"/>
          <w:sz w:val="24"/>
        </w:rPr>
      </w:pPr>
      <w:r>
        <w:rPr>
          <w:rFonts w:hint="eastAsia" w:ascii="仿宋_GB2312" w:hAnsi="仿宋" w:eastAsia="仿宋_GB2312" w:cs="仿宋"/>
          <w:sz w:val="24"/>
        </w:rPr>
        <w:t>培训内容主要包括专业知识、操作技能、安全生产规范和职业素养等，特别是工匠精神的培育。</w:t>
      </w:r>
    </w:p>
    <w:p>
      <w:pPr>
        <w:spacing w:line="400" w:lineRule="exact"/>
        <w:ind w:firstLine="481" w:firstLineChars="200"/>
        <w:rPr>
          <w:rFonts w:ascii="仿宋_GB2312" w:hAnsi="仿宋" w:eastAsia="仿宋_GB2312" w:cs="仿宋"/>
          <w:b/>
          <w:bCs/>
          <w:sz w:val="24"/>
        </w:rPr>
      </w:pPr>
      <w:r>
        <w:rPr>
          <w:rFonts w:hint="eastAsia" w:ascii="仿宋_GB2312" w:hAnsi="仿宋" w:eastAsia="仿宋_GB2312" w:cs="仿宋"/>
          <w:b/>
          <w:bCs/>
          <w:sz w:val="24"/>
        </w:rPr>
        <w:t>四、培训费用</w:t>
      </w:r>
    </w:p>
    <w:p>
      <w:pPr>
        <w:spacing w:line="400" w:lineRule="exact"/>
        <w:ind w:firstLine="480" w:firstLineChars="200"/>
        <w:jc w:val="left"/>
        <w:rPr>
          <w:rFonts w:ascii="仿宋_GB2312" w:hAnsi="仿宋" w:eastAsia="仿宋_GB2312" w:cs="仿宋"/>
          <w:sz w:val="24"/>
        </w:rPr>
      </w:pPr>
      <w:r>
        <w:rPr>
          <w:rFonts w:hint="eastAsia" w:ascii="仿宋_GB2312" w:hAnsi="仿宋" w:eastAsia="仿宋_GB2312" w:cs="仿宋"/>
          <w:sz w:val="24"/>
        </w:rPr>
        <w:t>甲方依据</w:t>
      </w:r>
      <w:r>
        <w:rPr>
          <w:rFonts w:hint="eastAsia" w:ascii="仿宋_GB2312" w:hAnsi="仿宋" w:eastAsia="仿宋_GB2312" w:cs="仿宋"/>
          <w:sz w:val="24"/>
          <w:u w:val="single"/>
        </w:rPr>
        <w:t xml:space="preserve">  教师授课、培训情况  </w:t>
      </w:r>
      <w:r>
        <w:rPr>
          <w:rFonts w:hint="eastAsia" w:ascii="仿宋_GB2312" w:hAnsi="仿宋" w:eastAsia="仿宋_GB2312" w:cs="仿宋"/>
          <w:sz w:val="24"/>
        </w:rPr>
        <w:t>标准向乙方支付培训费用，支付方式为</w:t>
      </w:r>
      <w:r>
        <w:rPr>
          <w:rFonts w:hint="eastAsia" w:ascii="仿宋_GB2312" w:hAnsi="仿宋" w:eastAsia="仿宋_GB2312" w:cs="仿宋"/>
          <w:sz w:val="24"/>
          <w:u w:val="single"/>
        </w:rPr>
        <w:t xml:space="preserve"> 电汇  </w:t>
      </w:r>
      <w:r>
        <w:rPr>
          <w:rFonts w:hint="eastAsia" w:ascii="仿宋_GB2312" w:hAnsi="仿宋" w:eastAsia="仿宋_GB2312" w:cs="仿宋"/>
          <w:sz w:val="24"/>
        </w:rPr>
        <w:t>，支付时间为</w:t>
      </w:r>
      <w:r>
        <w:rPr>
          <w:rFonts w:hint="eastAsia" w:ascii="仿宋_GB2312" w:hAnsi="仿宋" w:eastAsia="仿宋_GB2312" w:cs="仿宋"/>
          <w:sz w:val="24"/>
          <w:u w:val="single"/>
        </w:rPr>
        <w:t xml:space="preserve"> 甲方获得第一次政策补贴后，支付所取得补贴费的</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u w:val="single"/>
        </w:rPr>
        <w:t xml:space="preserve">，余额甲方取得剩余政策补贴后根据通过鉴定的人数向乙方一次性支付 </w:t>
      </w:r>
      <w:r>
        <w:rPr>
          <w:rFonts w:hint="eastAsia" w:ascii="仿宋_GB2312" w:hAnsi="仿宋" w:eastAsia="仿宋_GB2312" w:cs="仿宋"/>
          <w:sz w:val="24"/>
        </w:rPr>
        <w:t>。乙方负责向甲方提供行政事业性收费票据 (或税务发票) 等符合财务管理规定的费用凭证。</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五、甲方责任与义务</w:t>
      </w:r>
    </w:p>
    <w:p>
      <w:pPr>
        <w:spacing w:line="400" w:lineRule="exact"/>
        <w:ind w:firstLine="218" w:firstLineChars="91"/>
        <w:rPr>
          <w:rFonts w:ascii="仿宋_GB2312" w:hAnsi="仿宋" w:eastAsia="仿宋_GB2312" w:cs="仿宋"/>
          <w:sz w:val="24"/>
        </w:rPr>
      </w:pPr>
      <w:r>
        <w:rPr>
          <w:rFonts w:hint="eastAsia" w:ascii="仿宋_GB2312" w:hAnsi="仿宋" w:eastAsia="仿宋_GB2312" w:cs="仿宋"/>
          <w:sz w:val="24"/>
        </w:rPr>
        <w:t>1. 甲方负责联合乙方共同确定学徒培训计划，明确培训方式、内容、期限等。</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2. 甲方应与每位学徒签订培训协议，明确培训目标、内容、期限和质量考核标准等内容，支付学徒工资，保证学徒在企业工作的同时，能够到培训机构参加系统的、有针对性的专业知识学习和相关技能训练。</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3. 甲方负责选拔优秀的高技能人才担任学徒的企业导师，并对企业导师的教学过程、教学质量进行督导评价。</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4. 甲方负责对学徒进行企业培训期间的组织管理、考核评价等，并履行安全管理职责。</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六、乙方责任与义务</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1. 乙方负责对学徒进行非全日制学籍注册。</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2. 乙方负责配合甲方确定学徒培训计划。</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3. 乙方要结合甲方生产和学徒工作生活实际，采取弹性学制，实行学分制管理，建立和完善适合弹性学制和学分制的教学质量评价体系和考核制度。</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4. 乙方应为学徒安排具备相应专业知识和操作技能水平的指导教师，负责承担学徒的学校教学任务，强化理论知识学习，做好与企业实践技能的衔接。</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5. 乙方负责学徒在学校培训期间的组织管理、考核评价等，并履行安全管理职责。</w:t>
      </w:r>
    </w:p>
    <w:p>
      <w:pPr>
        <w:spacing w:line="400" w:lineRule="exact"/>
        <w:rPr>
          <w:rFonts w:ascii="仿宋_GB2312" w:hAnsi="仿宋" w:eastAsia="仿宋_GB2312" w:cs="仿宋"/>
          <w:b/>
          <w:bCs/>
          <w:sz w:val="24"/>
        </w:rPr>
      </w:pPr>
      <w:r>
        <w:rPr>
          <w:rFonts w:hint="eastAsia" w:ascii="仿宋_GB2312" w:hAnsi="仿宋" w:eastAsia="仿宋_GB2312" w:cs="仿宋"/>
          <w:b/>
          <w:bCs/>
          <w:sz w:val="24"/>
        </w:rPr>
        <w:t>七、 附则</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1. 双方因协议的解释或履行发生争议，由双方协商解决。协商不成，任何一方可向当地人民法院提起诉讼。</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2. 本协议的变更、续签及其他未尽事宜，由双方另行商定。</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3. 本协议自双方签字盖章后生效，有效期为</w:t>
      </w:r>
      <w:r>
        <w:rPr>
          <w:rFonts w:hint="eastAsia" w:ascii="仿宋_GB2312" w:hAnsi="仿宋" w:eastAsia="仿宋_GB2312" w:cs="仿宋"/>
          <w:sz w:val="24"/>
          <w:u w:val="single"/>
        </w:rPr>
        <w:t xml:space="preserve"> </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p>
    <w:p>
      <w:pPr>
        <w:spacing w:line="400" w:lineRule="exact"/>
        <w:ind w:firstLine="240" w:firstLineChars="100"/>
        <w:rPr>
          <w:rFonts w:ascii="仿宋_GB2312" w:hAnsi="仿宋" w:eastAsia="仿宋_GB2312" w:cs="仿宋"/>
          <w:sz w:val="24"/>
        </w:rPr>
      </w:pPr>
      <w:r>
        <w:rPr>
          <w:rFonts w:hint="eastAsia" w:ascii="仿宋_GB2312" w:hAnsi="仿宋" w:eastAsia="仿宋_GB2312" w:cs="仿宋"/>
          <w:sz w:val="24"/>
        </w:rPr>
        <w:t>4. 本协议一式</w:t>
      </w:r>
      <w:r>
        <w:rPr>
          <w:rFonts w:hint="eastAsia" w:ascii="仿宋_GB2312" w:hAnsi="仿宋" w:eastAsia="仿宋_GB2312" w:cs="仿宋"/>
          <w:sz w:val="24"/>
          <w:u w:val="single"/>
        </w:rPr>
        <w:t xml:space="preserve"> 三 </w:t>
      </w:r>
      <w:r>
        <w:rPr>
          <w:rFonts w:hint="eastAsia" w:ascii="仿宋_GB2312" w:hAnsi="仿宋" w:eastAsia="仿宋_GB2312" w:cs="仿宋"/>
          <w:sz w:val="24"/>
        </w:rPr>
        <w:t>份，甲方执</w:t>
      </w:r>
      <w:r>
        <w:rPr>
          <w:rFonts w:hint="eastAsia" w:ascii="仿宋_GB2312" w:hAnsi="仿宋" w:eastAsia="仿宋_GB2312" w:cs="仿宋"/>
          <w:sz w:val="24"/>
          <w:u w:val="single"/>
        </w:rPr>
        <w:t xml:space="preserve"> 一 </w:t>
      </w:r>
      <w:r>
        <w:rPr>
          <w:rFonts w:hint="eastAsia" w:ascii="仿宋_GB2312" w:hAnsi="仿宋" w:eastAsia="仿宋_GB2312" w:cs="仿宋"/>
          <w:sz w:val="24"/>
        </w:rPr>
        <w:t>份、乙方执</w:t>
      </w:r>
      <w:r>
        <w:rPr>
          <w:rFonts w:hint="eastAsia" w:ascii="仿宋_GB2312" w:hAnsi="仿宋" w:eastAsia="仿宋_GB2312" w:cs="仿宋"/>
          <w:sz w:val="24"/>
          <w:u w:val="single"/>
        </w:rPr>
        <w:t xml:space="preserve"> 一  </w:t>
      </w:r>
      <w:r>
        <w:rPr>
          <w:rFonts w:hint="eastAsia" w:ascii="仿宋_GB2312" w:hAnsi="仿宋" w:eastAsia="仿宋_GB2312" w:cs="仿宋"/>
          <w:sz w:val="24"/>
        </w:rPr>
        <w:t>份、人社部门</w:t>
      </w:r>
      <w:r>
        <w:rPr>
          <w:rFonts w:hint="eastAsia" w:ascii="仿宋_GB2312" w:hAnsi="仿宋" w:eastAsia="仿宋_GB2312" w:cs="仿宋"/>
          <w:sz w:val="24"/>
          <w:u w:val="single"/>
        </w:rPr>
        <w:t xml:space="preserve">一  </w:t>
      </w:r>
      <w:r>
        <w:rPr>
          <w:rFonts w:hint="eastAsia" w:ascii="仿宋_GB2312" w:hAnsi="仿宋" w:eastAsia="仿宋_GB2312" w:cs="仿宋"/>
          <w:sz w:val="24"/>
        </w:rPr>
        <w:t>份为凭。</w:t>
      </w:r>
    </w:p>
    <w:p>
      <w:pPr>
        <w:spacing w:line="400" w:lineRule="exact"/>
        <w:ind w:firstLine="480" w:firstLineChars="200"/>
        <w:rPr>
          <w:rFonts w:ascii="仿宋_GB2312" w:hAnsi="仿宋" w:eastAsia="仿宋_GB2312" w:cs="仿宋"/>
          <w:sz w:val="24"/>
        </w:rPr>
      </w:pPr>
    </w:p>
    <w:p>
      <w:pPr>
        <w:spacing w:line="400" w:lineRule="exact"/>
        <w:ind w:firstLine="480" w:firstLineChars="200"/>
        <w:rPr>
          <w:rFonts w:ascii="仿宋_GB2312" w:hAnsi="仿宋" w:eastAsia="仿宋_GB2312" w:cs="仿宋"/>
          <w:sz w:val="24"/>
        </w:rPr>
      </w:pPr>
    </w:p>
    <w:p>
      <w:pPr>
        <w:spacing w:line="480" w:lineRule="auto"/>
        <w:ind w:firstLine="480" w:firstLineChars="200"/>
        <w:rPr>
          <w:rFonts w:ascii="仿宋_GB2312" w:hAnsi="仿宋" w:eastAsia="仿宋_GB2312" w:cs="仿宋"/>
          <w:sz w:val="24"/>
        </w:rPr>
      </w:pPr>
      <w:r>
        <w:rPr>
          <w:rFonts w:hint="eastAsia" w:ascii="仿宋_GB2312" w:hAnsi="仿宋" w:eastAsia="仿宋_GB2312" w:cs="仿宋"/>
          <w:sz w:val="24"/>
        </w:rPr>
        <w:t>甲方 (盖章):                       乙方 (盖章):</w:t>
      </w:r>
    </w:p>
    <w:p>
      <w:pPr>
        <w:spacing w:line="480" w:lineRule="auto"/>
        <w:ind w:firstLine="480" w:firstLineChars="200"/>
        <w:rPr>
          <w:rFonts w:ascii="仿宋_GB2312" w:hAnsi="仿宋" w:eastAsia="仿宋_GB2312" w:cs="仿宋"/>
          <w:sz w:val="24"/>
        </w:rPr>
      </w:pPr>
      <w:r>
        <w:rPr>
          <w:rFonts w:hint="eastAsia" w:ascii="仿宋_GB2312" w:hAnsi="仿宋" w:eastAsia="仿宋_GB2312" w:cs="仿宋"/>
          <w:sz w:val="24"/>
        </w:rPr>
        <w:t>签字人:                            签字人：</w:t>
      </w:r>
    </w:p>
    <w:p>
      <w:pPr>
        <w:spacing w:line="480" w:lineRule="auto"/>
        <w:ind w:firstLine="720" w:firstLineChars="300"/>
        <w:rPr>
          <w:rFonts w:ascii="仿宋_GB2312" w:hAnsi="仿宋" w:eastAsia="仿宋_GB2312" w:cs="仿宋"/>
          <w:sz w:val="24"/>
        </w:rPr>
      </w:pPr>
      <w:r>
        <w:rPr>
          <w:rFonts w:hint="eastAsia" w:ascii="仿宋_GB2312" w:hAnsi="仿宋" w:eastAsia="仿宋_GB2312" w:cs="仿宋"/>
          <w:sz w:val="24"/>
        </w:rPr>
        <w:t>年  月  日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hY2EzOWUxOTY0YmQyZTFiY2M4YzA3ODIyN2MwYmIifQ=="/>
  </w:docVars>
  <w:rsids>
    <w:rsidRoot w:val="7E603E5C"/>
    <w:rsid w:val="000C0566"/>
    <w:rsid w:val="00192AAA"/>
    <w:rsid w:val="0034684E"/>
    <w:rsid w:val="00644356"/>
    <w:rsid w:val="006E7625"/>
    <w:rsid w:val="006F1DCB"/>
    <w:rsid w:val="007F0932"/>
    <w:rsid w:val="00976809"/>
    <w:rsid w:val="00AF394D"/>
    <w:rsid w:val="00D02DAA"/>
    <w:rsid w:val="00DF12FE"/>
    <w:rsid w:val="00E652E3"/>
    <w:rsid w:val="00E94046"/>
    <w:rsid w:val="00EE03A2"/>
    <w:rsid w:val="00FA2A7F"/>
    <w:rsid w:val="08CC1593"/>
    <w:rsid w:val="13B602D3"/>
    <w:rsid w:val="188D47B0"/>
    <w:rsid w:val="22774B98"/>
    <w:rsid w:val="2E724E38"/>
    <w:rsid w:val="30BD6DF6"/>
    <w:rsid w:val="35582CF5"/>
    <w:rsid w:val="383733B0"/>
    <w:rsid w:val="3F602C50"/>
    <w:rsid w:val="3F613A37"/>
    <w:rsid w:val="3F7BE1FD"/>
    <w:rsid w:val="41BE2B56"/>
    <w:rsid w:val="484B2ECE"/>
    <w:rsid w:val="49754209"/>
    <w:rsid w:val="54F035D8"/>
    <w:rsid w:val="55144405"/>
    <w:rsid w:val="58842270"/>
    <w:rsid w:val="5AB3040E"/>
    <w:rsid w:val="64481419"/>
    <w:rsid w:val="66A546D6"/>
    <w:rsid w:val="6DFB2828"/>
    <w:rsid w:val="75E16174"/>
    <w:rsid w:val="78664126"/>
    <w:rsid w:val="7E603E5C"/>
    <w:rsid w:val="7EEC2587"/>
    <w:rsid w:val="7FBB0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213</Words>
  <Characters>1219</Characters>
  <Lines>10</Lines>
  <Paragraphs>2</Paragraphs>
  <TotalTime>44</TotalTime>
  <ScaleCrop>false</ScaleCrop>
  <LinksUpToDate>false</LinksUpToDate>
  <CharactersWithSpaces>1430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2019-10-22T23:31:00Z</dcterms:created>
  <dc:creator>忍痛割爱</dc:creator>
  <cp:lastModifiedBy>greatwall</cp:lastModifiedBy>
  <cp:lastPrinted>2019-10-28T20:57:00Z</cp:lastPrinted>
  <dcterms:modified xsi:type="dcterms:W3CDTF">2024-06-07T15:15:15Z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854278829C1E4F35A1589D38C61DECB6_12</vt:lpwstr>
  </property>
</Properties>
</file>